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38" w:rsidRPr="007A7538" w:rsidRDefault="007A7538" w:rsidP="007A7538">
      <w:pPr>
        <w:bidi/>
        <w:spacing w:after="0"/>
        <w:jc w:val="lowKashida"/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پزشکان محترم لطفا جهت صدور گواهی فوت موارد زیر را رعایت نمایید: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کد ملی متوفی خوانا و صحیح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ثبت گردد.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آدرس محل سکونت دائمی متوفی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بطور کامل ثبت شود. از نوشتن آدرس بستگان در تهران خودداری گردد. منظور از محل سکونت دائمی ، مکانی است که متوفی در سال گذشته بیشترین زمان را در آنجا سکونت داشته است.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گواهی فوت حتماً ممهور به مهر بیمارستان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گردد.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u w:val="single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پزشکان محترمی که در مهرشان نام بیمارستان ثبت شده است از مهر خود در بیمارستانهای دیگر استفاده ننمایند.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مهر پزشک کاملا خوانا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باشد.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قسمت صادر کننده گواهی فوت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جواز دفن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بصورت کامل تکمیل شود.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بر روی نوشته های گواهی فوت مهر زده نشود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تا قابل خواندن باشد.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گواهی فوت باید با خودکار و با خط خوانا به صورتی نوشته شود که روی هر چهار نسخه قابل خواندن باشد.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علت فوت به فارسی نوشته شود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، از نوشتن علل فوت به زبا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ن انگلیسی و یا بصورت مخفف (</w:t>
      </w:r>
      <w:r w:rsidRPr="007A7538">
        <w:rPr>
          <w:rFonts w:ascii="IranNastaliq" w:hAnsi="IranNastaliq" w:cs="B Mitra"/>
          <w:b/>
          <w:bCs/>
          <w:sz w:val="24"/>
          <w:szCs w:val="24"/>
          <w:lang w:bidi="fa-IR"/>
        </w:rPr>
        <w:t>abbreviation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) خودداری شود.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در صورت ابتلای متوفی به کانسر ، حتما موضع</w:t>
      </w:r>
      <w:r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 xml:space="preserve"> اولیه</w:t>
      </w: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 xml:space="preserve"> آن مشخص گردد 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از ذکر کلمه کانسر یا بدخیمی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به تنهایی و یا بیماری</w:t>
      </w:r>
      <w:r w:rsidR="009C3ED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(بدخیمی)</w:t>
      </w:r>
      <w:bookmarkStart w:id="0" w:name="_GoBack"/>
      <w:bookmarkEnd w:id="0"/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پیشرفته داخلی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خودداری گردد.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از نوشتن علایم بیماری و یا حالات و نشانگان فوت همانند ایست قلبی، ایست تنفسی، ضعف جنرالیزه و ... برای علل فوت خودداری شود.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از نوشتن اقدامات درمانی انجام شده در قسمت علل فوت خودداری شود.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در صورتی که متوفی زن در سن باروری (10 تا 60 سال) می باشد ردیف 21 گواهی فوت تکمیل گردد.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در گواهی فوت های زیر 7 روز در صورت زنده زائی، آیتم شماره 1 گواهی فوت و در صورت مرده زائی، آیتم شماره 2 تکمیل گردد. از پر کردن آیتم 1 و 2 بطور هم زمان خودداری شود . </w:t>
      </w:r>
    </w:p>
    <w:p w:rsidR="007A7538" w:rsidRP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گواهی فوت زیر 7 روز و موارد مرده زائی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برای موارد مرده زائی </w:t>
      </w: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 xml:space="preserve">از هفته  22 حاملگی </w:t>
      </w:r>
      <w:r w:rsidRPr="007A7538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به بعد 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و یا مرگ زود هنگام نوزادی از لحظه تولد تا 7 روز اول زندگی نوزاد تکمیل شود. از نوشتن آن در گواهی فوت های بالای 7 روز جداً خودداری شود. در ضمن اطلاعات مادر بطور کامل ثبت شود. </w:t>
      </w:r>
    </w:p>
    <w:p w:rsidR="007A7538" w:rsidRDefault="007A7538" w:rsidP="007A753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با توجه به </w:t>
      </w:r>
      <w:r w:rsidRPr="007A753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>چاپ جداگانه گواهی قطع عضو</w:t>
      </w:r>
      <w:r w:rsidRPr="007A753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توسط این معاونت ، از صدور گواهی قطع عضو در برگه های گواهی فوت جداً خودداری گردد. مقتضی است کلیه بیمارستانها نسبت به دریافت این گواهی اقدام نمایند.</w:t>
      </w:r>
    </w:p>
    <w:p w:rsidR="009C3ED8" w:rsidRPr="009C3ED8" w:rsidRDefault="009C3ED8" w:rsidP="009C3ED8">
      <w:pPr>
        <w:pStyle w:val="ListParagraph"/>
        <w:numPr>
          <w:ilvl w:val="0"/>
          <w:numId w:val="1"/>
        </w:numPr>
        <w:tabs>
          <w:tab w:val="left" w:pos="3764"/>
        </w:tabs>
        <w:bidi/>
        <w:spacing w:after="0"/>
        <w:jc w:val="lowKashida"/>
        <w:rPr>
          <w:rFonts w:ascii="IranNastaliq" w:hAnsi="IranNastaliq" w:cs="B Mitra"/>
          <w:b/>
          <w:bCs/>
          <w:sz w:val="24"/>
          <w:szCs w:val="24"/>
          <w:u w:val="single"/>
          <w:lang w:bidi="fa-IR"/>
        </w:rPr>
      </w:pPr>
      <w:r w:rsidRPr="009C3ED8">
        <w:rPr>
          <w:rFonts w:ascii="IranNastaliq" w:hAnsi="IranNastaliq" w:cs="B Mitra" w:hint="cs"/>
          <w:b/>
          <w:bCs/>
          <w:sz w:val="24"/>
          <w:szCs w:val="24"/>
          <w:u w:val="single"/>
          <w:rtl/>
          <w:lang w:bidi="fa-IR"/>
        </w:rPr>
        <w:t xml:space="preserve">در صورت وجود هرگونه سؤال و ابهام در صدور گواهی فوت با شماره دادپزشک 77537530 تماس بگیرید. </w:t>
      </w:r>
    </w:p>
    <w:p w:rsidR="00782681" w:rsidRPr="009C3ED8" w:rsidRDefault="00782681">
      <w:pPr>
        <w:rPr>
          <w:rFonts w:cs="B Mitra" w:hint="cs"/>
          <w:u w:val="single"/>
        </w:rPr>
      </w:pPr>
    </w:p>
    <w:sectPr w:rsidR="00782681" w:rsidRPr="009C3ED8" w:rsidSect="00372B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134"/>
    <w:multiLevelType w:val="hybridMultilevel"/>
    <w:tmpl w:val="732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8"/>
    <w:rsid w:val="00372BA4"/>
    <w:rsid w:val="00782681"/>
    <w:rsid w:val="007A7538"/>
    <w:rsid w:val="009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12DA7-8826-49D6-B528-D76558A3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3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Aghdas Lak</dc:creator>
  <cp:keywords/>
  <dc:description/>
  <cp:lastModifiedBy>Aghdas Lak</cp:lastModifiedBy>
  <cp:revision>2</cp:revision>
  <dcterms:created xsi:type="dcterms:W3CDTF">2017-02-06T05:03:00Z</dcterms:created>
  <dcterms:modified xsi:type="dcterms:W3CDTF">2017-02-06T05:12:00Z</dcterms:modified>
</cp:coreProperties>
</file>